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2025年全市思想政治工作课题研究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参考选题</w:t>
      </w:r>
    </w:p>
    <w:p>
      <w:pPr>
        <w:widowControl/>
        <w:jc w:val="center"/>
        <w:rPr>
          <w:rFonts w:ascii="Times New Roman" w:hAnsi="Times New Roman"/>
          <w:b/>
          <w:sz w:val="36"/>
          <w:szCs w:val="36"/>
        </w:rPr>
      </w:pP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1. 习近平文化思想的</w:t>
      </w:r>
      <w:r>
        <w:rPr>
          <w:rFonts w:hint="eastAsia" w:ascii="Times New Roman" w:hAnsi="Times New Roman" w:cs="宋体"/>
          <w:kern w:val="0"/>
          <w:lang w:eastAsia="zh-CN"/>
        </w:rPr>
        <w:t>南京</w:t>
      </w:r>
      <w:r>
        <w:rPr>
          <w:rFonts w:ascii="Times New Roman" w:hAnsi="Times New Roman" w:cs="宋体"/>
          <w:kern w:val="0"/>
        </w:rPr>
        <w:t>实践研究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2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加快推进社会主义文化强</w:t>
      </w:r>
      <w:r>
        <w:rPr>
          <w:rFonts w:hint="eastAsia" w:ascii="Times New Roman" w:hAnsi="Times New Roman" w:cs="宋体"/>
          <w:kern w:val="0"/>
          <w:lang w:eastAsia="zh-CN"/>
        </w:rPr>
        <w:t>市</w:t>
      </w:r>
      <w:r>
        <w:rPr>
          <w:rFonts w:hint="eastAsia" w:ascii="Times New Roman" w:hAnsi="Times New Roman" w:cs="宋体"/>
          <w:kern w:val="0"/>
        </w:rPr>
        <w:t>建设研究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3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“两个结合”的丰富内涵和重大意义研究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4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弘扬伟大抗战精神研究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5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推动理想信念教育常态化制度化研究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 xml:space="preserve">6. </w:t>
      </w:r>
      <w:r>
        <w:rPr>
          <w:rFonts w:hint="eastAsia" w:ascii="Times New Roman" w:hAnsi="Times New Roman" w:cs="宋体"/>
          <w:kern w:val="0"/>
        </w:rPr>
        <w:t>完善培育和践行社会主义核心价值观制度机制研究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7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加强正面宣传引导、培育健康社会心态研究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8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全面落实意识形态工作责任制研究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9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健全优质文化资源直达基层工作机制研究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10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统筹推进城市文明建设和文明乡风建设研究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1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推动文化遗产保护、打造</w:t>
      </w:r>
      <w:r>
        <w:rPr>
          <w:rFonts w:hint="eastAsia" w:ascii="Times New Roman" w:hAnsi="Times New Roman" w:cs="宋体"/>
          <w:kern w:val="0"/>
          <w:lang w:eastAsia="zh-CN"/>
        </w:rPr>
        <w:t>南京</w:t>
      </w:r>
      <w:r>
        <w:rPr>
          <w:rFonts w:hint="eastAsia" w:ascii="Times New Roman" w:hAnsi="Times New Roman" w:cs="宋体"/>
          <w:kern w:val="0"/>
        </w:rPr>
        <w:t>特色文化标识体系研究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2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发挥先进典型引领示范作用研究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3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构建中华传统美德传承体系研究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4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加强家庭家教家风建设研究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5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社区志愿服务与思想政治工作创新研究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6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健全诚信建设长效机制研究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17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数字化赋能思想政治工作研究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1</w:t>
      </w:r>
      <w:r>
        <w:rPr>
          <w:rFonts w:hint="eastAsia" w:ascii="Times New Roman" w:hAnsi="Times New Roman" w:cs="宋体"/>
          <w:kern w:val="0"/>
          <w:lang w:val="en-US" w:eastAsia="zh-CN"/>
        </w:rPr>
        <w:t>8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健全社会心理疏导机制、危机干预机制研究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19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网络空间主流意识形态传播与思想政治教育研究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0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加强“三新”组织和群体思想政治工作研究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1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当前国有、民营企业职工思想状况调查研究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2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推动思想政治工作与企业生产经营深度融合研究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3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企业文化建设与核心价值理念塑造研究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4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机关、事业单位思想政治工作研究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5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城市社区思想政治工作研究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2</w:t>
      </w:r>
      <w:r>
        <w:rPr>
          <w:rFonts w:hint="eastAsia" w:ascii="Times New Roman" w:hAnsi="Times New Roman" w:cs="宋体"/>
          <w:kern w:val="0"/>
          <w:lang w:val="en-US" w:eastAsia="zh-CN"/>
        </w:rPr>
        <w:t>6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乡村振兴背景下农村思想政治工作创新研究</w:t>
      </w:r>
    </w:p>
    <w:p>
      <w:pPr>
        <w:widowControl/>
        <w:jc w:val="left"/>
        <w:rPr>
          <w:rFonts w:hint="eastAsia"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27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青少年心理状况及危机干预研究</w:t>
      </w:r>
    </w:p>
    <w:p>
      <w:pPr>
        <w:widowControl/>
        <w:jc w:val="left"/>
        <w:rPr>
          <w:rFonts w:hint="eastAsia"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28</w:t>
      </w:r>
      <w:r>
        <w:rPr>
          <w:rFonts w:hint="eastAsia" w:ascii="Times New Roman" w:hAnsi="Times New Roman" w:cs="宋体"/>
          <w:kern w:val="0"/>
        </w:rPr>
        <w:t>.推进研学实践活动加强青少思想政治教育研究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29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思政课建设与大中小学思想政治教育一体化研究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  <w:lang w:val="en-US" w:eastAsia="zh-CN"/>
        </w:rPr>
        <w:t>30</w:t>
      </w:r>
      <w:r>
        <w:rPr>
          <w:rFonts w:hint="eastAsia" w:ascii="Times New Roman" w:hAnsi="Times New Roman" w:cs="宋体"/>
          <w:kern w:val="0"/>
        </w:rPr>
        <w:t>.大中小学思政教育一体化背景下校地合作长效机制建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</w:rPr>
        <w:t>设研究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1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“大思政”融入新时代全民国防教育研究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2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生成式人工智能对思想政治工作影响研究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3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社交媒体环境下青少年思想政治教育的创新与实践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4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加强网络主播、律师等行业思想政治工作研究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5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增强新时代思想政治工作实效性研究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6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推动基层思想政治工作创新研究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7</w:t>
      </w:r>
      <w:r>
        <w:rPr>
          <w:rFonts w:ascii="Times New Roman" w:hAnsi="Times New Roman" w:cs="宋体"/>
          <w:kern w:val="0"/>
        </w:rPr>
        <w:t xml:space="preserve">. </w:t>
      </w:r>
      <w:r>
        <w:rPr>
          <w:rFonts w:hint="eastAsia" w:ascii="Times New Roman" w:hAnsi="Times New Roman" w:cs="宋体"/>
          <w:kern w:val="0"/>
        </w:rPr>
        <w:t>建设高素质专业化思想政治工作队伍研究</w:t>
      </w:r>
    </w:p>
    <w:p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</w:rPr>
        <w:t>3</w:t>
      </w:r>
      <w:r>
        <w:rPr>
          <w:rFonts w:hint="eastAsia" w:ascii="Times New Roman" w:hAnsi="Times New Roman" w:cs="宋体"/>
          <w:kern w:val="0"/>
          <w:lang w:val="en-US" w:eastAsia="zh-CN"/>
        </w:rPr>
        <w:t>8</w:t>
      </w:r>
      <w:r>
        <w:rPr>
          <w:rFonts w:hint="eastAsia" w:ascii="Times New Roman" w:hAnsi="Times New Roman" w:cs="宋体"/>
          <w:kern w:val="0"/>
        </w:rPr>
        <w:t>. 当前社会心态动态调查分析机制建设研究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M0ZDc5MTAxN2ZmOTdlMWZhZjkzYjg2MTVjNWEifQ=="/>
  </w:docVars>
  <w:rsids>
    <w:rsidRoot w:val="00000000"/>
    <w:rsid w:val="1B1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2025-03-24T07:35:30Z</dcterms:created>
  <dc:creator>Lenovo</dc:creator>
  <cp:lastModifiedBy>翊蘅</cp:lastModifiedBy>
  <dcterms:modified xsi:type="dcterms:W3CDTF">2025-03-24T07:35:38Z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A606A4812F184B2C89F7265895FCD67A_12</vt:lpwstr>
  </property>
</Properties>
</file>